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0D7296BF" w:rsidR="008A22CF" w:rsidRPr="004A3348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</w:t>
      </w:r>
      <w:r w:rsidR="001D4850" w:rsidRPr="001A5974">
        <w:rPr>
          <w:lang w:val="en-US"/>
        </w:rPr>
        <w:t xml:space="preserve"> Meeting</w:t>
      </w:r>
      <w:r w:rsidR="005071CC" w:rsidRPr="001A5974">
        <w:rPr>
          <w:lang w:val="en-US"/>
        </w:rPr>
        <w:t xml:space="preserve"> </w:t>
      </w:r>
      <w:r w:rsidR="00837AD9" w:rsidRPr="00C0585F">
        <w:rPr>
          <w:rFonts w:eastAsia="PMingLiU" w:cs="Arial"/>
          <w:color w:val="000000" w:themeColor="text1"/>
          <w:sz w:val="22"/>
          <w:lang w:val="en-US" w:eastAsia="ja-JP"/>
        </w:rPr>
        <w:t>#</w:t>
      </w:r>
      <w:bookmarkStart w:id="1" w:name="_Hlk110436944"/>
      <w:r w:rsidR="00837AD9" w:rsidRPr="00C0585F">
        <w:rPr>
          <w:rFonts w:eastAsia="PMingLiU" w:cs="Arial"/>
          <w:color w:val="000000" w:themeColor="text1"/>
          <w:sz w:val="22"/>
          <w:lang w:val="en-US" w:eastAsia="ja-JP"/>
        </w:rPr>
        <w:t>10</w:t>
      </w:r>
      <w:bookmarkEnd w:id="1"/>
      <w:r w:rsidR="00AE5BBB">
        <w:rPr>
          <w:rFonts w:eastAsia="PMingLiU" w:cs="Arial"/>
          <w:color w:val="000000" w:themeColor="text1"/>
          <w:sz w:val="22"/>
          <w:lang w:val="en-US" w:eastAsia="ja-JP"/>
        </w:rPr>
        <w:t>6</w:t>
      </w:r>
      <w:r w:rsidRPr="001A5974">
        <w:rPr>
          <w:lang w:val="en-US"/>
        </w:rPr>
        <w:tab/>
      </w:r>
      <w:r w:rsidR="005863F3" w:rsidRPr="005863F3">
        <w:rPr>
          <w:lang w:val="en-US"/>
        </w:rPr>
        <w:t>R4-</w:t>
      </w:r>
      <w:r w:rsidR="00383317">
        <w:rPr>
          <w:lang w:val="en-US"/>
        </w:rPr>
        <w:t>2</w:t>
      </w:r>
      <w:r w:rsidR="00AE5BBB">
        <w:rPr>
          <w:lang w:val="en-US"/>
        </w:rPr>
        <w:t>30</w:t>
      </w:r>
      <w:r w:rsidR="00444EE5">
        <w:rPr>
          <w:lang w:val="en-US"/>
        </w:rPr>
        <w:t>1612</w:t>
      </w:r>
    </w:p>
    <w:p w14:paraId="65F55581" w14:textId="22CC4B44" w:rsidR="008A22CF" w:rsidRPr="00C0585F" w:rsidRDefault="00AE5BBB" w:rsidP="008A22CF">
      <w:pPr>
        <w:pStyle w:val="3GPPHeader"/>
        <w:rPr>
          <w:lang w:val="en-US"/>
        </w:rPr>
      </w:pPr>
      <w:r>
        <w:rPr>
          <w:lang w:val="en-US"/>
        </w:rPr>
        <w:t>Athens</w:t>
      </w:r>
      <w:r w:rsidR="00383317">
        <w:rPr>
          <w:lang w:val="en-US"/>
        </w:rPr>
        <w:t xml:space="preserve">, </w:t>
      </w:r>
      <w:r>
        <w:rPr>
          <w:lang w:val="en-US"/>
        </w:rPr>
        <w:t>Greece</w:t>
      </w:r>
      <w:r w:rsidR="00837AD9" w:rsidRPr="00C0585F">
        <w:rPr>
          <w:lang w:val="en-US"/>
        </w:rPr>
        <w:t xml:space="preserve">, </w:t>
      </w:r>
      <w:r>
        <w:rPr>
          <w:lang w:val="en-US"/>
        </w:rPr>
        <w:t>Feb</w:t>
      </w:r>
      <w:r w:rsidR="00837AD9" w:rsidRPr="00C0585F">
        <w:rPr>
          <w:lang w:val="en-US"/>
        </w:rPr>
        <w:t xml:space="preserve"> </w:t>
      </w:r>
      <w:r>
        <w:rPr>
          <w:lang w:val="en-US"/>
        </w:rPr>
        <w:t>2</w:t>
      </w:r>
      <w:r w:rsidR="00F21F9A">
        <w:rPr>
          <w:lang w:val="en-US"/>
        </w:rPr>
        <w:t>7</w:t>
      </w:r>
      <w:r w:rsidRPr="00AE5BBB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="00DE3259" w:rsidRPr="00C0585F">
        <w:rPr>
          <w:lang w:val="en-US"/>
        </w:rPr>
        <w:t>–</w:t>
      </w:r>
      <w:r w:rsidR="002D322B" w:rsidRPr="00C0585F">
        <w:rPr>
          <w:lang w:val="en-US"/>
        </w:rPr>
        <w:t xml:space="preserve"> </w:t>
      </w:r>
      <w:r>
        <w:rPr>
          <w:lang w:val="en-US"/>
        </w:rPr>
        <w:t>March</w:t>
      </w:r>
      <w:r w:rsidR="002D322B" w:rsidRPr="00C0585F">
        <w:rPr>
          <w:lang w:val="en-US"/>
        </w:rPr>
        <w:t xml:space="preserve"> </w:t>
      </w:r>
      <w:r>
        <w:rPr>
          <w:lang w:val="en-US"/>
        </w:rPr>
        <w:t>3</w:t>
      </w:r>
      <w:r w:rsidRPr="00AE5BBB">
        <w:rPr>
          <w:vertAlign w:val="superscript"/>
          <w:lang w:val="en-US"/>
        </w:rPr>
        <w:t>rd</w:t>
      </w:r>
      <w:r w:rsidR="00837AD9" w:rsidRPr="00C0585F">
        <w:rPr>
          <w:lang w:val="en-US"/>
        </w:rPr>
        <w:t>, 202</w:t>
      </w:r>
      <w:r>
        <w:rPr>
          <w:lang w:val="en-US"/>
        </w:rPr>
        <w:t>3</w:t>
      </w:r>
    </w:p>
    <w:p w14:paraId="2D8C5D3B" w14:textId="77777777" w:rsidR="00837AD9" w:rsidRPr="00C0585F" w:rsidRDefault="00837AD9" w:rsidP="008A22CF">
      <w:pPr>
        <w:pStyle w:val="3GPPHeader"/>
        <w:rPr>
          <w:lang w:val="en-US"/>
        </w:rPr>
      </w:pPr>
    </w:p>
    <w:p w14:paraId="0FDE225D" w14:textId="6B5E3213" w:rsidR="008A22CF" w:rsidRPr="00A00C1C" w:rsidRDefault="008A22CF" w:rsidP="008A22CF">
      <w:pPr>
        <w:pStyle w:val="3GPPHeader"/>
        <w:rPr>
          <w:sz w:val="22"/>
          <w:lang w:val="en-US"/>
        </w:rPr>
      </w:pPr>
      <w:r w:rsidRPr="00A00C1C">
        <w:rPr>
          <w:sz w:val="22"/>
          <w:lang w:val="en-US"/>
        </w:rPr>
        <w:t>Agenda Item:</w:t>
      </w:r>
      <w:r w:rsidRPr="00A00C1C">
        <w:rPr>
          <w:sz w:val="22"/>
          <w:lang w:val="en-US"/>
        </w:rPr>
        <w:tab/>
      </w:r>
      <w:r w:rsidR="0033635C">
        <w:rPr>
          <w:sz w:val="22"/>
          <w:lang w:val="en-US"/>
        </w:rPr>
        <w:t>9.23.2</w:t>
      </w:r>
    </w:p>
    <w:p w14:paraId="57D8FDDC" w14:textId="4993D1F6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</w:r>
      <w:r w:rsidR="00837AD9" w:rsidRPr="00837AD9">
        <w:rPr>
          <w:sz w:val="22"/>
          <w:lang w:val="en-US"/>
        </w:rPr>
        <w:t>MediaTek Inc.</w:t>
      </w:r>
    </w:p>
    <w:p w14:paraId="3A8FC3FA" w14:textId="29C5A326" w:rsidR="008A22CF" w:rsidRPr="001A5974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="0060526C">
        <w:rPr>
          <w:sz w:val="22"/>
          <w:lang w:val="en-US"/>
        </w:rPr>
        <w:t xml:space="preserve"> </w:t>
      </w:r>
      <w:r w:rsidR="0060526C">
        <w:rPr>
          <w:sz w:val="22"/>
          <w:lang w:val="en-US"/>
        </w:rPr>
        <w:tab/>
      </w:r>
      <w:r w:rsidR="0033635C" w:rsidRPr="0033635C">
        <w:rPr>
          <w:sz w:val="22"/>
          <w:lang w:val="en-US"/>
        </w:rPr>
        <w:t>Discussion on RF requirement impacts for inter-frequency L1/L2-based mobility</w:t>
      </w:r>
    </w:p>
    <w:p w14:paraId="385E2C9B" w14:textId="58E09217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  <w:r w:rsidR="003F5E8A">
        <w:rPr>
          <w:sz w:val="22"/>
          <w:lang w:val="en-US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9DA5C44" w14:textId="50875003" w:rsidR="003524B7" w:rsidRDefault="004B5A03" w:rsidP="006D75DD">
      <w:pPr>
        <w:jc w:val="both"/>
        <w:rPr>
          <w:lang w:val="en-US"/>
        </w:rPr>
      </w:pPr>
      <w:bookmarkStart w:id="2" w:name="OLE_LINK13"/>
      <w:r>
        <w:rPr>
          <w:lang w:val="en-US"/>
        </w:rPr>
        <w:t xml:space="preserve">The RAN2-led WID on further mobility enhancement has one objective on identify and specify RF requirements to cover inter-frequency L1/L2-based mobility [1]:  </w:t>
      </w:r>
      <w:r w:rsidR="00341740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1740" w:rsidRPr="008574B5" w14:paraId="63517A75" w14:textId="77777777" w:rsidTr="00341740">
        <w:tc>
          <w:tcPr>
            <w:tcW w:w="9629" w:type="dxa"/>
          </w:tcPr>
          <w:p w14:paraId="6BD84810" w14:textId="7AFFD237" w:rsidR="00341740" w:rsidRPr="00EE2153" w:rsidRDefault="004B5A03" w:rsidP="00EE2153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bCs/>
                <w:i/>
                <w:iCs/>
                <w:lang w:val="en-US"/>
              </w:rPr>
            </w:pPr>
            <w:r w:rsidRPr="00EE2153">
              <w:rPr>
                <w:bCs/>
                <w:i/>
                <w:iCs/>
                <w:lang w:val="en-US"/>
              </w:rPr>
              <w:t>To specify RF requirements to cover inter-frequency L1/L2-based mobility, as necessary [RAN4].</w:t>
            </w:r>
          </w:p>
        </w:tc>
      </w:tr>
    </w:tbl>
    <w:p w14:paraId="3C5E44EF" w14:textId="77777777" w:rsidR="004B5A03" w:rsidRDefault="004B5A03" w:rsidP="006D75DD">
      <w:pPr>
        <w:jc w:val="both"/>
        <w:rPr>
          <w:lang w:val="en-US"/>
        </w:rPr>
      </w:pPr>
    </w:p>
    <w:p w14:paraId="304B4804" w14:textId="6EB8A36B" w:rsidR="00E92373" w:rsidRPr="000E2CCA" w:rsidRDefault="004B5A03" w:rsidP="006D75DD">
      <w:pPr>
        <w:jc w:val="both"/>
        <w:rPr>
          <w:lang w:val="en-US"/>
        </w:rPr>
      </w:pPr>
      <w:r>
        <w:rPr>
          <w:lang w:val="en-US"/>
        </w:rPr>
        <w:t xml:space="preserve">And this is the first </w:t>
      </w:r>
      <w:r w:rsidR="00C62A61">
        <w:rPr>
          <w:lang w:val="en-US"/>
        </w:rPr>
        <w:t xml:space="preserve">WG </w:t>
      </w:r>
      <w:r>
        <w:rPr>
          <w:lang w:val="en-US"/>
        </w:rPr>
        <w:t>m</w:t>
      </w:r>
      <w:r w:rsidR="00C62A61">
        <w:rPr>
          <w:lang w:val="en-US"/>
        </w:rPr>
        <w:t>eeting to discuss this objective.</w:t>
      </w:r>
    </w:p>
    <w:bookmarkEnd w:id="2"/>
    <w:p w14:paraId="63B30870" w14:textId="24D75537" w:rsidR="006913F6" w:rsidRDefault="006913F6" w:rsidP="00EE2153">
      <w:pPr>
        <w:pStyle w:val="Heading1"/>
        <w:numPr>
          <w:ilvl w:val="0"/>
          <w:numId w:val="3"/>
        </w:numPr>
        <w:pBdr>
          <w:top w:val="single" w:sz="12" w:space="4" w:color="auto"/>
        </w:pBdr>
        <w:rPr>
          <w:lang w:val="en-US"/>
        </w:rPr>
      </w:pPr>
      <w:r w:rsidRPr="009011F0">
        <w:rPr>
          <w:lang w:val="en-US"/>
        </w:rPr>
        <w:t>Discussion</w:t>
      </w:r>
    </w:p>
    <w:p w14:paraId="2AAF9378" w14:textId="723EBFBA" w:rsidR="009C6625" w:rsidRDefault="009C6625" w:rsidP="009C6625">
      <w:pPr>
        <w:pStyle w:val="Heading2"/>
      </w:pPr>
      <w:r>
        <w:t xml:space="preserve">2.1 </w:t>
      </w:r>
      <w:r w:rsidR="00493791">
        <w:t>Single-panel or simultaneous multi-panel assumption</w:t>
      </w:r>
      <w:r w:rsidR="00803055">
        <w:t xml:space="preserve"> for FR2</w:t>
      </w:r>
    </w:p>
    <w:p w14:paraId="242AFACD" w14:textId="5336EBE2" w:rsidR="006811B5" w:rsidRPr="00C0585F" w:rsidRDefault="00493791" w:rsidP="00932D17">
      <w:pPr>
        <w:jc w:val="both"/>
        <w:rPr>
          <w:bCs/>
          <w:lang w:val="en-US"/>
        </w:rPr>
      </w:pPr>
      <w:r>
        <w:rPr>
          <w:bCs/>
          <w:lang w:val="en-US"/>
        </w:rPr>
        <w:t xml:space="preserve">When </w:t>
      </w:r>
      <w:r w:rsidR="00803055">
        <w:rPr>
          <w:bCs/>
          <w:lang w:val="en-US"/>
        </w:rPr>
        <w:t>discussing potential RF requirement impacts from</w:t>
      </w:r>
      <w:r w:rsidR="00B106A1">
        <w:rPr>
          <w:bCs/>
          <w:lang w:val="en-US"/>
        </w:rPr>
        <w:t xml:space="preserve"> inter-frequency</w:t>
      </w:r>
      <w:r w:rsidR="00803055">
        <w:rPr>
          <w:bCs/>
          <w:lang w:val="en-US"/>
        </w:rPr>
        <w:t xml:space="preserve"> L1/L2-based mobility, some assumptions may be clarified for FR2 at first, for example, single or multi panels</w:t>
      </w:r>
      <w:r w:rsidR="006A78FE">
        <w:rPr>
          <w:bCs/>
          <w:lang w:val="en-US"/>
        </w:rPr>
        <w:t>.</w:t>
      </w:r>
      <w:r w:rsidR="00803055">
        <w:rPr>
          <w:bCs/>
          <w:lang w:val="en-US"/>
        </w:rPr>
        <w:t xml:space="preserve"> In Rel-18, simultaneous transmission across multiple UE panels is covered in MIMO WID, and Rx requirements are covered by the WID on FR2 multi-Rx panel. The Tx/Rx RF requirements for multiple panels are far from being ready. In this case, for the sake of progress, we can limit the RF requirement discussion for </w:t>
      </w:r>
      <w:r w:rsidR="00B106A1">
        <w:rPr>
          <w:bCs/>
          <w:lang w:val="en-US"/>
        </w:rPr>
        <w:t xml:space="preserve">inter-frequency </w:t>
      </w:r>
      <w:r w:rsidR="00803055">
        <w:rPr>
          <w:bCs/>
          <w:lang w:val="en-US"/>
        </w:rPr>
        <w:t xml:space="preserve">L1/L2-based mobility </w:t>
      </w:r>
      <w:r w:rsidR="00F70A91">
        <w:rPr>
          <w:bCs/>
          <w:lang w:val="en-US"/>
        </w:rPr>
        <w:t xml:space="preserve">only </w:t>
      </w:r>
      <w:r w:rsidR="00803055">
        <w:rPr>
          <w:bCs/>
          <w:lang w:val="en-US"/>
        </w:rPr>
        <w:t>to single</w:t>
      </w:r>
      <w:r w:rsidR="00F70A91">
        <w:rPr>
          <w:bCs/>
          <w:lang w:val="en-US"/>
        </w:rPr>
        <w:t>-</w:t>
      </w:r>
      <w:r w:rsidR="00803055">
        <w:rPr>
          <w:bCs/>
          <w:lang w:val="en-US"/>
        </w:rPr>
        <w:t>panel</w:t>
      </w:r>
      <w:r w:rsidR="00F70A91">
        <w:rPr>
          <w:bCs/>
          <w:lang w:val="en-US"/>
        </w:rPr>
        <w:t xml:space="preserve"> UE</w:t>
      </w:r>
      <w:r w:rsidR="003B75F4">
        <w:rPr>
          <w:bCs/>
          <w:lang w:val="en-US"/>
        </w:rPr>
        <w:t>s</w:t>
      </w:r>
      <w:r w:rsidR="00A61D7A">
        <w:rPr>
          <w:bCs/>
          <w:lang w:val="en-US"/>
        </w:rPr>
        <w:t xml:space="preserve"> for FR2</w:t>
      </w:r>
      <w:r w:rsidR="00803055">
        <w:rPr>
          <w:bCs/>
          <w:lang w:val="en-US"/>
        </w:rPr>
        <w:t>.</w:t>
      </w:r>
    </w:p>
    <w:p w14:paraId="15D55AAA" w14:textId="5836D08D" w:rsidR="006811B5" w:rsidRDefault="00BF7AF9" w:rsidP="00932D17">
      <w:pPr>
        <w:jc w:val="both"/>
        <w:rPr>
          <w:b/>
          <w:lang w:val="en-US"/>
        </w:rPr>
      </w:pPr>
      <w:bookmarkStart w:id="3" w:name="OLE_LINK1"/>
      <w:bookmarkStart w:id="4" w:name="OLE_LINK7"/>
      <w:r>
        <w:rPr>
          <w:b/>
          <w:lang w:val="en-US"/>
        </w:rPr>
        <w:t>Proposal</w:t>
      </w:r>
      <w:r w:rsidR="00F70A91">
        <w:rPr>
          <w:b/>
          <w:lang w:val="en-US"/>
        </w:rPr>
        <w:t xml:space="preserve"> 1</w:t>
      </w:r>
      <w:r>
        <w:rPr>
          <w:b/>
          <w:lang w:val="en-US"/>
        </w:rPr>
        <w:t>:</w:t>
      </w:r>
      <w:r w:rsidR="006A78FE">
        <w:rPr>
          <w:b/>
          <w:lang w:val="en-US"/>
        </w:rPr>
        <w:t xml:space="preserve"> </w:t>
      </w:r>
      <w:r w:rsidR="00A61D7A">
        <w:rPr>
          <w:b/>
          <w:lang w:val="en-US"/>
        </w:rPr>
        <w:t xml:space="preserve">For FR2 inter-frequency L1/L2-based mobility, </w:t>
      </w:r>
      <w:r w:rsidR="00323E2B">
        <w:rPr>
          <w:b/>
          <w:lang w:val="en-US"/>
        </w:rPr>
        <w:t>RAN4</w:t>
      </w:r>
      <w:bookmarkEnd w:id="3"/>
      <w:r w:rsidR="00F70A91">
        <w:rPr>
          <w:b/>
          <w:lang w:val="en-US"/>
        </w:rPr>
        <w:t xml:space="preserve"> </w:t>
      </w:r>
      <w:r w:rsidR="00587149">
        <w:rPr>
          <w:b/>
          <w:lang w:val="en-US"/>
        </w:rPr>
        <w:t xml:space="preserve">only </w:t>
      </w:r>
      <w:r w:rsidR="003B75F4">
        <w:rPr>
          <w:b/>
          <w:lang w:val="en-US"/>
        </w:rPr>
        <w:t xml:space="preserve">consider RF requirement impacts </w:t>
      </w:r>
      <w:r w:rsidR="00A61D7A">
        <w:rPr>
          <w:b/>
          <w:lang w:val="en-US"/>
        </w:rPr>
        <w:t>for single-panel UEs</w:t>
      </w:r>
      <w:r w:rsidR="006A78FE">
        <w:rPr>
          <w:b/>
          <w:lang w:val="en-US"/>
        </w:rPr>
        <w:t>.</w:t>
      </w:r>
    </w:p>
    <w:bookmarkEnd w:id="4"/>
    <w:p w14:paraId="6DF7C6DA" w14:textId="7F65C323" w:rsidR="00EB7204" w:rsidRPr="00162A02" w:rsidRDefault="00162A02" w:rsidP="00162A02">
      <w:pPr>
        <w:pStyle w:val="Heading2"/>
      </w:pPr>
      <w:r>
        <w:t xml:space="preserve">2.2 </w:t>
      </w:r>
      <w:r w:rsidR="008212EF">
        <w:t>Potential RF requirement impacts</w:t>
      </w:r>
    </w:p>
    <w:p w14:paraId="43DA84ED" w14:textId="77777777" w:rsidR="00783232" w:rsidRDefault="009D0305" w:rsidP="00932D17">
      <w:pPr>
        <w:jc w:val="both"/>
        <w:rPr>
          <w:bCs/>
          <w:lang w:val="en-US"/>
        </w:rPr>
      </w:pPr>
      <w:r>
        <w:rPr>
          <w:bCs/>
          <w:lang w:val="en-US"/>
        </w:rPr>
        <w:t xml:space="preserve">In general, mobility can be categorized into: </w:t>
      </w:r>
    </w:p>
    <w:p w14:paraId="41E65B38" w14:textId="06B2C71C" w:rsidR="00783232" w:rsidRDefault="009D0305" w:rsidP="00783232">
      <w:pPr>
        <w:ind w:left="284"/>
        <w:jc w:val="both"/>
        <w:rPr>
          <w:bCs/>
          <w:lang w:val="en-US"/>
        </w:rPr>
      </w:pPr>
      <w:r>
        <w:rPr>
          <w:bCs/>
          <w:lang w:val="en-US"/>
        </w:rPr>
        <w:t xml:space="preserve">(1) Intra-cell mobility, which involves beam switching via L1/L2 </w:t>
      </w:r>
      <w:r w:rsidR="00783232">
        <w:rPr>
          <w:bCs/>
          <w:lang w:val="en-US"/>
        </w:rPr>
        <w:t>procedures.</w:t>
      </w:r>
      <w:r>
        <w:rPr>
          <w:bCs/>
          <w:lang w:val="en-US"/>
        </w:rPr>
        <w:t xml:space="preserve"> </w:t>
      </w:r>
    </w:p>
    <w:p w14:paraId="4C3CDF0F" w14:textId="77777777" w:rsidR="00783232" w:rsidRDefault="009D0305" w:rsidP="00783232">
      <w:pPr>
        <w:ind w:left="284"/>
        <w:jc w:val="both"/>
        <w:rPr>
          <w:bCs/>
          <w:lang w:val="en-US"/>
        </w:rPr>
      </w:pPr>
      <w:r>
        <w:rPr>
          <w:bCs/>
          <w:lang w:val="en-US"/>
        </w:rPr>
        <w:t>(2) Inter-cell mobility, which involves handover via L3 procedure</w:t>
      </w:r>
      <w:r w:rsidR="00717753">
        <w:rPr>
          <w:bCs/>
          <w:lang w:val="en-US"/>
        </w:rPr>
        <w:t xml:space="preserve">, and this can be further divided into two cases: </w:t>
      </w:r>
    </w:p>
    <w:p w14:paraId="7DDFD5A5" w14:textId="642135F5" w:rsidR="00783232" w:rsidRPr="00783232" w:rsidRDefault="00717753" w:rsidP="00783232">
      <w:pPr>
        <w:pStyle w:val="ListParagraph"/>
        <w:numPr>
          <w:ilvl w:val="0"/>
          <w:numId w:val="34"/>
        </w:numPr>
        <w:jc w:val="both"/>
        <w:rPr>
          <w:bCs/>
          <w:lang w:val="en-US"/>
        </w:rPr>
      </w:pPr>
      <w:r w:rsidRPr="00783232">
        <w:rPr>
          <w:bCs/>
          <w:lang w:val="en-US"/>
        </w:rPr>
        <w:t xml:space="preserve">(2a) inter-cell intra-frequency mobility, for example, inter-sector handover with the same carrier </w:t>
      </w:r>
      <w:r w:rsidR="00783232" w:rsidRPr="00783232">
        <w:rPr>
          <w:bCs/>
          <w:lang w:val="en-US"/>
        </w:rPr>
        <w:t>frequency.</w:t>
      </w:r>
      <w:r w:rsidRPr="00783232">
        <w:rPr>
          <w:bCs/>
          <w:lang w:val="en-US"/>
        </w:rPr>
        <w:t xml:space="preserve"> </w:t>
      </w:r>
    </w:p>
    <w:p w14:paraId="591FE6EB" w14:textId="360BCDB8" w:rsidR="00783232" w:rsidRPr="00783232" w:rsidRDefault="00717753" w:rsidP="00783232">
      <w:pPr>
        <w:pStyle w:val="ListParagraph"/>
        <w:numPr>
          <w:ilvl w:val="0"/>
          <w:numId w:val="34"/>
        </w:numPr>
        <w:jc w:val="both"/>
        <w:rPr>
          <w:bCs/>
          <w:lang w:val="en-US"/>
        </w:rPr>
      </w:pPr>
      <w:r w:rsidRPr="00783232">
        <w:rPr>
          <w:bCs/>
          <w:lang w:val="en-US"/>
        </w:rPr>
        <w:lastRenderedPageBreak/>
        <w:t>(2b) inter-cell inter-frequency mobility, where the target cell has a different carrier frequency</w:t>
      </w:r>
      <w:r w:rsidR="009D0305" w:rsidRPr="00783232">
        <w:rPr>
          <w:bCs/>
          <w:lang w:val="en-US"/>
        </w:rPr>
        <w:t xml:space="preserve">. </w:t>
      </w:r>
    </w:p>
    <w:p w14:paraId="78ADD055" w14:textId="77777777" w:rsidR="00B94F70" w:rsidRDefault="009D0305" w:rsidP="00932D17">
      <w:pPr>
        <w:jc w:val="both"/>
        <w:rPr>
          <w:bCs/>
          <w:lang w:val="en-US"/>
        </w:rPr>
      </w:pPr>
      <w:r>
        <w:rPr>
          <w:bCs/>
          <w:lang w:val="en-US"/>
        </w:rPr>
        <w:t>The target of this WID is to apply L1/L2 procedure for inter-cell mobility</w:t>
      </w:r>
      <w:r w:rsidR="004C7409">
        <w:rPr>
          <w:bCs/>
          <w:lang w:val="en-US"/>
        </w:rPr>
        <w:t>, both (2a) and (2b), instead of L3 procedure</w:t>
      </w:r>
      <w:r>
        <w:rPr>
          <w:bCs/>
          <w:lang w:val="en-US"/>
        </w:rPr>
        <w:t>.</w:t>
      </w:r>
      <w:r w:rsidR="00B87E78">
        <w:rPr>
          <w:bCs/>
          <w:lang w:val="en-US"/>
        </w:rPr>
        <w:t xml:space="preserve"> </w:t>
      </w:r>
      <w:r w:rsidR="00B94F70">
        <w:rPr>
          <w:bCs/>
          <w:lang w:val="en-US"/>
        </w:rPr>
        <w:t>Fig. 1 illustrates these two cases.</w:t>
      </w:r>
    </w:p>
    <w:p w14:paraId="57486AC0" w14:textId="58700E3A" w:rsidR="00E81466" w:rsidRDefault="00B94F70" w:rsidP="00932D17">
      <w:pPr>
        <w:jc w:val="both"/>
        <w:rPr>
          <w:bCs/>
          <w:lang w:val="en-US"/>
        </w:rPr>
      </w:pPr>
      <w:r>
        <w:rPr>
          <w:bCs/>
          <w:lang w:val="en-US"/>
        </w:rPr>
        <w:t>Up to now, m</w:t>
      </w:r>
      <w:r w:rsidR="00B87E78">
        <w:rPr>
          <w:bCs/>
          <w:lang w:val="en-US"/>
        </w:rPr>
        <w:t xml:space="preserve">ost of works are focused on </w:t>
      </w:r>
      <w:r w:rsidR="009F06A4">
        <w:rPr>
          <w:bCs/>
          <w:lang w:val="en-US"/>
        </w:rPr>
        <w:t xml:space="preserve">the necessary L1 measurements (RAN1), </w:t>
      </w:r>
      <w:r w:rsidR="00B87E78">
        <w:rPr>
          <w:bCs/>
          <w:lang w:val="en-US"/>
        </w:rPr>
        <w:t>the procedure-wise changes</w:t>
      </w:r>
      <w:r w:rsidR="00E81466">
        <w:rPr>
          <w:bCs/>
          <w:lang w:val="en-US"/>
        </w:rPr>
        <w:t xml:space="preserve"> to </w:t>
      </w:r>
      <w:r w:rsidR="009F06A4">
        <w:rPr>
          <w:bCs/>
          <w:lang w:val="en-US"/>
        </w:rPr>
        <w:t>align</w:t>
      </w:r>
      <w:r w:rsidR="00E81466">
        <w:rPr>
          <w:bCs/>
          <w:lang w:val="en-US"/>
        </w:rPr>
        <w:t xml:space="preserve"> beam and cell level mobility</w:t>
      </w:r>
      <w:r w:rsidR="009F06A4">
        <w:rPr>
          <w:bCs/>
          <w:lang w:val="en-US"/>
        </w:rPr>
        <w:t xml:space="preserve"> (RAN2)</w:t>
      </w:r>
      <w:r w:rsidR="00E81466">
        <w:rPr>
          <w:bCs/>
          <w:lang w:val="en-US"/>
        </w:rPr>
        <w:t>, and RRM requirements</w:t>
      </w:r>
      <w:r w:rsidR="009F06A4">
        <w:rPr>
          <w:bCs/>
          <w:lang w:val="en-US"/>
        </w:rPr>
        <w:t xml:space="preserve"> (RAN4-RRM)</w:t>
      </w:r>
      <w:r w:rsidR="00B87E78">
        <w:rPr>
          <w:bCs/>
          <w:lang w:val="en-US"/>
        </w:rPr>
        <w:t xml:space="preserve">. However, </w:t>
      </w:r>
      <w:r w:rsidR="00E81466">
        <w:rPr>
          <w:bCs/>
          <w:lang w:val="en-US"/>
        </w:rPr>
        <w:t xml:space="preserve">RAN4 also need to check </w:t>
      </w:r>
      <w:r w:rsidR="00B87E78">
        <w:rPr>
          <w:bCs/>
          <w:lang w:val="en-US"/>
        </w:rPr>
        <w:t>the</w:t>
      </w:r>
      <w:r w:rsidR="00E81466">
        <w:rPr>
          <w:bCs/>
          <w:lang w:val="en-US"/>
        </w:rPr>
        <w:t xml:space="preserve"> potential RF requirement impacts as seen in the WID.</w:t>
      </w:r>
    </w:p>
    <w:p w14:paraId="25B531B3" w14:textId="1CFAD45E" w:rsidR="005D63E5" w:rsidRPr="005D63E5" w:rsidRDefault="00502490" w:rsidP="000E38C3">
      <w:pPr>
        <w:jc w:val="center"/>
        <w:rPr>
          <w:bCs/>
          <w:lang w:val="en-US"/>
        </w:rPr>
      </w:pPr>
      <w:r>
        <w:rPr>
          <w:bCs/>
          <w:noProof/>
          <w:lang w:val="en-US"/>
        </w:rPr>
        <w:drawing>
          <wp:inline distT="0" distB="0" distL="0" distR="0" wp14:anchorId="3C1D2964" wp14:editId="488B2442">
            <wp:extent cx="5532755" cy="315404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755" cy="315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DA3240" w14:textId="43BC96B7" w:rsidR="005D63E5" w:rsidRPr="005D63E5" w:rsidRDefault="005D63E5" w:rsidP="005D63E5">
      <w:pPr>
        <w:pStyle w:val="ListParagraph"/>
        <w:numPr>
          <w:ilvl w:val="0"/>
          <w:numId w:val="35"/>
        </w:numPr>
        <w:jc w:val="center"/>
        <w:rPr>
          <w:bCs/>
          <w:lang w:val="en-US"/>
        </w:rPr>
      </w:pPr>
      <w:r>
        <w:rPr>
          <w:bCs/>
          <w:lang w:val="en-US"/>
        </w:rPr>
        <w:t>Intra-frequency case</w:t>
      </w:r>
    </w:p>
    <w:p w14:paraId="715B5373" w14:textId="1F55E971" w:rsidR="009D0305" w:rsidRPr="00502490" w:rsidRDefault="00502490" w:rsidP="000E38C3">
      <w:pPr>
        <w:jc w:val="center"/>
        <w:rPr>
          <w:bCs/>
          <w:lang w:val="en-US"/>
        </w:rPr>
      </w:pPr>
      <w:r>
        <w:rPr>
          <w:bCs/>
          <w:noProof/>
          <w:lang w:val="en-US"/>
        </w:rPr>
        <w:drawing>
          <wp:inline distT="0" distB="0" distL="0" distR="0" wp14:anchorId="0A53E9F3" wp14:editId="38F80EA0">
            <wp:extent cx="5532755" cy="315404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755" cy="315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D8E22" w14:textId="4BC0F545" w:rsidR="005D63E5" w:rsidRPr="005D63E5" w:rsidRDefault="005D63E5" w:rsidP="005D63E5">
      <w:pPr>
        <w:pStyle w:val="ListParagraph"/>
        <w:numPr>
          <w:ilvl w:val="0"/>
          <w:numId w:val="35"/>
        </w:numPr>
        <w:jc w:val="center"/>
        <w:rPr>
          <w:bCs/>
          <w:lang w:val="en-US"/>
        </w:rPr>
      </w:pPr>
      <w:r>
        <w:rPr>
          <w:bCs/>
          <w:lang w:val="en-US"/>
        </w:rPr>
        <w:t>Inter-frequency case</w:t>
      </w:r>
    </w:p>
    <w:p w14:paraId="59F34013" w14:textId="76BA6FCD" w:rsidR="000E38C3" w:rsidRDefault="000E38C3" w:rsidP="000E38C3">
      <w:pPr>
        <w:jc w:val="center"/>
        <w:rPr>
          <w:bCs/>
          <w:lang w:val="en-US"/>
        </w:rPr>
      </w:pPr>
      <w:r>
        <w:rPr>
          <w:bCs/>
          <w:lang w:val="en-US"/>
        </w:rPr>
        <w:t xml:space="preserve">Fig. 1, </w:t>
      </w:r>
      <w:r w:rsidR="005D63E5">
        <w:rPr>
          <w:bCs/>
          <w:lang w:val="en-US"/>
        </w:rPr>
        <w:t>Mobility enhancement scenarios</w:t>
      </w:r>
    </w:p>
    <w:p w14:paraId="6ACFA763" w14:textId="20A0C788" w:rsidR="00814185" w:rsidRDefault="00DD1333" w:rsidP="00932D17">
      <w:pPr>
        <w:jc w:val="both"/>
        <w:rPr>
          <w:bCs/>
          <w:lang w:val="en-US"/>
        </w:rPr>
      </w:pPr>
      <w:r>
        <w:rPr>
          <w:bCs/>
          <w:lang w:val="en-US"/>
        </w:rPr>
        <w:lastRenderedPageBreak/>
        <w:t xml:space="preserve">In the intra-frequency case, UE </w:t>
      </w:r>
      <w:r w:rsidR="002A79D6">
        <w:rPr>
          <w:bCs/>
          <w:lang w:val="en-US"/>
        </w:rPr>
        <w:t xml:space="preserve">still needs to </w:t>
      </w:r>
      <w:r w:rsidR="00814185">
        <w:rPr>
          <w:bCs/>
          <w:lang w:val="en-US"/>
        </w:rPr>
        <w:t>find</w:t>
      </w:r>
      <w:r>
        <w:rPr>
          <w:bCs/>
          <w:lang w:val="en-US"/>
        </w:rPr>
        <w:t xml:space="preserve"> </w:t>
      </w:r>
      <w:r w:rsidR="00814185">
        <w:rPr>
          <w:bCs/>
          <w:lang w:val="en-US"/>
        </w:rPr>
        <w:t xml:space="preserve">intra-frequency </w:t>
      </w:r>
      <w:r>
        <w:rPr>
          <w:bCs/>
          <w:lang w:val="en-US"/>
        </w:rPr>
        <w:t>neighbor cell</w:t>
      </w:r>
      <w:r w:rsidR="00814185">
        <w:rPr>
          <w:bCs/>
          <w:lang w:val="en-US"/>
        </w:rPr>
        <w:t>s via L3 measurements</w:t>
      </w:r>
      <w:r w:rsidR="002A79D6">
        <w:rPr>
          <w:bCs/>
          <w:lang w:val="en-US"/>
        </w:rPr>
        <w:t xml:space="preserve"> at first</w:t>
      </w:r>
      <w:r>
        <w:rPr>
          <w:bCs/>
          <w:lang w:val="en-US"/>
        </w:rPr>
        <w:t xml:space="preserve">, and </w:t>
      </w:r>
      <w:r w:rsidR="00814185">
        <w:rPr>
          <w:bCs/>
          <w:lang w:val="en-US"/>
        </w:rPr>
        <w:t xml:space="preserve">then </w:t>
      </w:r>
      <w:r w:rsidR="00150476">
        <w:rPr>
          <w:bCs/>
          <w:lang w:val="en-US"/>
        </w:rPr>
        <w:t>uses fine beams for</w:t>
      </w:r>
      <w:r w:rsidR="00814185">
        <w:rPr>
          <w:bCs/>
          <w:lang w:val="en-US"/>
        </w:rPr>
        <w:t xml:space="preserve"> L1 measurement</w:t>
      </w:r>
      <w:r w:rsidR="00E66BBA">
        <w:rPr>
          <w:bCs/>
          <w:lang w:val="en-US"/>
        </w:rPr>
        <w:t>s</w:t>
      </w:r>
      <w:r w:rsidR="00814185">
        <w:rPr>
          <w:bCs/>
          <w:lang w:val="en-US"/>
        </w:rPr>
        <w:t xml:space="preserve">, and </w:t>
      </w:r>
      <w:r>
        <w:rPr>
          <w:bCs/>
          <w:lang w:val="en-US"/>
        </w:rPr>
        <w:t xml:space="preserve">report to network if the measurement satisfies a certain criterion. </w:t>
      </w:r>
      <w:r w:rsidR="00502490">
        <w:rPr>
          <w:bCs/>
          <w:lang w:val="en-US"/>
        </w:rPr>
        <w:t xml:space="preserve">For this case, if the Rel-17 </w:t>
      </w:r>
      <w:r w:rsidR="00290271">
        <w:rPr>
          <w:bCs/>
          <w:lang w:val="en-US"/>
        </w:rPr>
        <w:t xml:space="preserve">inter-cell </w:t>
      </w:r>
      <w:r w:rsidR="00502490">
        <w:rPr>
          <w:bCs/>
          <w:lang w:val="en-US"/>
        </w:rPr>
        <w:t>BM measurement requirements are reused</w:t>
      </w:r>
      <w:r w:rsidR="00EF64C2">
        <w:rPr>
          <w:bCs/>
          <w:lang w:val="en-US"/>
        </w:rPr>
        <w:t xml:space="preserve"> where the time difference between the measured signal and serving cell timing should be less than a CP [2]</w:t>
      </w:r>
      <w:r w:rsidR="00502490">
        <w:rPr>
          <w:bCs/>
          <w:lang w:val="en-US"/>
        </w:rPr>
        <w:t xml:space="preserve">, then there </w:t>
      </w:r>
      <w:r w:rsidR="00EF64C2">
        <w:rPr>
          <w:bCs/>
          <w:lang w:val="en-US"/>
        </w:rPr>
        <w:t>is</w:t>
      </w:r>
      <w:r w:rsidR="00502490">
        <w:rPr>
          <w:bCs/>
          <w:lang w:val="en-US"/>
        </w:rPr>
        <w:t xml:space="preserve"> no RF requirement</w:t>
      </w:r>
      <w:r w:rsidR="00EF64C2">
        <w:rPr>
          <w:bCs/>
          <w:lang w:val="en-US"/>
        </w:rPr>
        <w:t xml:space="preserve"> impact.</w:t>
      </w:r>
    </w:p>
    <w:p w14:paraId="03E1B94C" w14:textId="7223E087" w:rsidR="009815A5" w:rsidRPr="009815A5" w:rsidRDefault="009815A5" w:rsidP="00932D17">
      <w:pPr>
        <w:jc w:val="both"/>
        <w:rPr>
          <w:b/>
          <w:lang w:val="en-US"/>
        </w:rPr>
      </w:pPr>
      <w:r w:rsidRPr="009815A5">
        <w:rPr>
          <w:b/>
          <w:lang w:val="en-US"/>
        </w:rPr>
        <w:t xml:space="preserve">Observation 1: There is no RF requirement impact if reusing the Rel-17 </w:t>
      </w:r>
      <w:r w:rsidR="00290271">
        <w:rPr>
          <w:b/>
          <w:lang w:val="en-US"/>
        </w:rPr>
        <w:t xml:space="preserve">inter-cell </w:t>
      </w:r>
      <w:r w:rsidRPr="009815A5">
        <w:rPr>
          <w:b/>
          <w:lang w:val="en-US"/>
        </w:rPr>
        <w:t xml:space="preserve">BM measurement requirements for the mobility enhancement for the intra-frequency case. </w:t>
      </w:r>
    </w:p>
    <w:p w14:paraId="366C6B33" w14:textId="44A24AEC" w:rsidR="00960587" w:rsidRDefault="00E77635" w:rsidP="00932D17">
      <w:pPr>
        <w:jc w:val="both"/>
        <w:rPr>
          <w:bCs/>
          <w:lang w:val="en-US"/>
        </w:rPr>
      </w:pPr>
      <w:r>
        <w:rPr>
          <w:bCs/>
          <w:lang w:val="en-US"/>
        </w:rPr>
        <w:t xml:space="preserve">In the </w:t>
      </w:r>
      <w:r w:rsidR="00EF64C2">
        <w:rPr>
          <w:bCs/>
          <w:lang w:val="en-US"/>
        </w:rPr>
        <w:t>inter-frequency</w:t>
      </w:r>
      <w:r>
        <w:rPr>
          <w:bCs/>
          <w:lang w:val="en-US"/>
        </w:rPr>
        <w:t xml:space="preserve"> case, </w:t>
      </w:r>
      <w:r w:rsidR="00E66BBA">
        <w:rPr>
          <w:bCs/>
          <w:lang w:val="en-US"/>
        </w:rPr>
        <w:t xml:space="preserve">UE firstly identifies an inter-frequency neighbor cell via L3 measurements during inter-frequency measurement </w:t>
      </w:r>
      <w:r w:rsidR="00290271">
        <w:rPr>
          <w:bCs/>
          <w:lang w:val="en-US"/>
        </w:rPr>
        <w:t>gaps and</w:t>
      </w:r>
      <w:r w:rsidR="00E66BBA">
        <w:rPr>
          <w:bCs/>
          <w:lang w:val="en-US"/>
        </w:rPr>
        <w:t xml:space="preserve"> </w:t>
      </w:r>
      <w:r w:rsidR="0051795D">
        <w:rPr>
          <w:bCs/>
          <w:lang w:val="en-US"/>
        </w:rPr>
        <w:t xml:space="preserve">is </w:t>
      </w:r>
      <w:r w:rsidR="00E66BBA">
        <w:rPr>
          <w:bCs/>
          <w:lang w:val="en-US"/>
        </w:rPr>
        <w:t>still</w:t>
      </w:r>
      <w:r w:rsidR="0051795D">
        <w:rPr>
          <w:bCs/>
          <w:lang w:val="en-US"/>
        </w:rPr>
        <w:t xml:space="preserve"> able to use</w:t>
      </w:r>
      <w:r w:rsidR="00E66BBA">
        <w:rPr>
          <w:bCs/>
          <w:lang w:val="en-US"/>
        </w:rPr>
        <w:t xml:space="preserve"> fine beams for L1 measurements on the target cell</w:t>
      </w:r>
      <w:r w:rsidR="0051795D">
        <w:rPr>
          <w:bCs/>
          <w:lang w:val="en-US"/>
        </w:rPr>
        <w:t>.</w:t>
      </w:r>
      <w:r w:rsidR="00290271">
        <w:rPr>
          <w:bCs/>
          <w:lang w:val="en-US"/>
        </w:rPr>
        <w:t xml:space="preserve"> However, since inter-frequency inter-cell BM measurement requirements are still under discussion in RRM session, it is better to wait for the agreements before investigating any RF requirement impacts.</w:t>
      </w:r>
    </w:p>
    <w:p w14:paraId="0FDDF43F" w14:textId="7A9C6950" w:rsidR="00960587" w:rsidRDefault="00B57FC7" w:rsidP="00932D17">
      <w:pPr>
        <w:jc w:val="both"/>
        <w:rPr>
          <w:bCs/>
          <w:lang w:val="en-US"/>
        </w:rPr>
      </w:pPr>
      <w:bookmarkStart w:id="5" w:name="OLE_LINK2"/>
      <w:r>
        <w:rPr>
          <w:b/>
          <w:lang w:val="en-US"/>
        </w:rPr>
        <w:t>Proposal</w:t>
      </w:r>
      <w:r w:rsidR="00290271">
        <w:rPr>
          <w:b/>
          <w:lang w:val="en-US"/>
        </w:rPr>
        <w:t xml:space="preserve"> 2</w:t>
      </w:r>
      <w:r>
        <w:rPr>
          <w:b/>
          <w:lang w:val="en-US"/>
        </w:rPr>
        <w:t xml:space="preserve">: </w:t>
      </w:r>
      <w:r w:rsidR="00290271">
        <w:rPr>
          <w:b/>
          <w:lang w:val="en-US"/>
        </w:rPr>
        <w:t xml:space="preserve">RAN4 </w:t>
      </w:r>
      <w:r w:rsidR="008574B5">
        <w:rPr>
          <w:b/>
          <w:lang w:val="en-US"/>
        </w:rPr>
        <w:t xml:space="preserve">to put </w:t>
      </w:r>
      <w:r w:rsidR="00290271">
        <w:rPr>
          <w:b/>
          <w:lang w:val="en-US"/>
        </w:rPr>
        <w:t>the discussion on RF requirement impacts</w:t>
      </w:r>
      <w:r w:rsidR="008574B5">
        <w:rPr>
          <w:b/>
          <w:lang w:val="en-US"/>
        </w:rPr>
        <w:t xml:space="preserve"> on hold</w:t>
      </w:r>
      <w:r w:rsidR="00290271">
        <w:rPr>
          <w:b/>
          <w:lang w:val="en-US"/>
        </w:rPr>
        <w:t xml:space="preserve"> until RRM session concludes the inter-frequency inter-cell BM measurement requirements. </w:t>
      </w:r>
    </w:p>
    <w:bookmarkEnd w:id="5"/>
    <w:p w14:paraId="2A3739F7" w14:textId="550E158B" w:rsidR="002634C9" w:rsidRPr="004D4F98" w:rsidRDefault="0061046D" w:rsidP="00EE2153">
      <w:pPr>
        <w:pStyle w:val="Heading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14:paraId="17948794" w14:textId="1654EA0E" w:rsidR="003C0851" w:rsidRDefault="008D0D1E" w:rsidP="003C0851">
      <w:pPr>
        <w:jc w:val="both"/>
        <w:rPr>
          <w:lang w:val="en-US"/>
        </w:rPr>
      </w:pPr>
      <w:r w:rsidRPr="004D4F98">
        <w:rPr>
          <w:lang w:val="en-US" w:eastAsia="ja-JP"/>
        </w:rPr>
        <w:t>In this contribution w</w:t>
      </w:r>
      <w:r>
        <w:rPr>
          <w:lang w:val="en-US" w:eastAsia="ja-JP"/>
        </w:rPr>
        <w:t xml:space="preserve">e have </w:t>
      </w:r>
      <w:r w:rsidR="0061046D">
        <w:rPr>
          <w:lang w:val="en-US" w:eastAsia="ja-JP"/>
        </w:rPr>
        <w:t>the following observation and proposals for</w:t>
      </w:r>
      <w:r w:rsidR="00290271">
        <w:rPr>
          <w:lang w:val="en-US" w:eastAsia="ja-JP"/>
        </w:rPr>
        <w:t xml:space="preserve"> RF requirements for mobility enhancement in Rel-18</w:t>
      </w:r>
      <w:r w:rsidR="003C0851" w:rsidRPr="00C0585F">
        <w:rPr>
          <w:lang w:val="en-US"/>
        </w:rPr>
        <w:t>:</w:t>
      </w:r>
    </w:p>
    <w:p w14:paraId="52A3E185" w14:textId="740F7B43" w:rsidR="00290271" w:rsidRPr="00830B4C" w:rsidRDefault="00290271" w:rsidP="003C0851">
      <w:pPr>
        <w:jc w:val="both"/>
        <w:rPr>
          <w:lang w:val="en-US" w:eastAsia="ja-JP"/>
        </w:rPr>
      </w:pPr>
      <w:r w:rsidRPr="009815A5">
        <w:rPr>
          <w:b/>
          <w:lang w:val="en-US"/>
        </w:rPr>
        <w:t xml:space="preserve">Observation 1: There is no RF requirement impact if reusing the Rel-17 </w:t>
      </w:r>
      <w:r>
        <w:rPr>
          <w:b/>
          <w:lang w:val="en-US"/>
        </w:rPr>
        <w:t xml:space="preserve">inter-cell </w:t>
      </w:r>
      <w:r w:rsidRPr="009815A5">
        <w:rPr>
          <w:b/>
          <w:lang w:val="en-US"/>
        </w:rPr>
        <w:t>BM measurement requirements for the mobility enhancement for the intra-frequency case.</w:t>
      </w:r>
    </w:p>
    <w:p w14:paraId="14E0FC35" w14:textId="30D176F7" w:rsidR="0050226F" w:rsidRPr="00C0585F" w:rsidRDefault="00290271" w:rsidP="0061046D">
      <w:pPr>
        <w:jc w:val="both"/>
        <w:rPr>
          <w:b/>
          <w:lang w:val="en-US"/>
        </w:rPr>
      </w:pPr>
      <w:r>
        <w:rPr>
          <w:b/>
          <w:lang w:val="en-US"/>
        </w:rPr>
        <w:t>Proposal 1: For FR2 inter-frequency L1/L2-based mobility, RAN4 only consider RF requirement impacts for single-panel UEs.</w:t>
      </w:r>
    </w:p>
    <w:p w14:paraId="048A096C" w14:textId="58DAE905" w:rsidR="0050226F" w:rsidRPr="00C0585F" w:rsidRDefault="008574B5" w:rsidP="003C0851">
      <w:pPr>
        <w:jc w:val="both"/>
        <w:rPr>
          <w:lang w:val="en-US"/>
        </w:rPr>
      </w:pPr>
      <w:r>
        <w:rPr>
          <w:b/>
          <w:lang w:val="en-US"/>
        </w:rPr>
        <w:t>Proposal 2: RAN4 to put the discussion on RF requirement impacts on hold until RRM session concludes the inter-frequency inter-cell BM measurement requirements.</w:t>
      </w: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69727AFD" w14:textId="5FF6E84B" w:rsidR="001A6DCF" w:rsidRDefault="00A96958" w:rsidP="00461CC4">
      <w:pPr>
        <w:pStyle w:val="ListParagraph"/>
        <w:numPr>
          <w:ilvl w:val="0"/>
          <w:numId w:val="2"/>
        </w:numPr>
        <w:rPr>
          <w:lang w:val="en-US"/>
        </w:rPr>
      </w:pPr>
      <w:bookmarkStart w:id="6" w:name="OLE_LINK12"/>
      <w:bookmarkStart w:id="7" w:name="_Ref101774927"/>
      <w:r>
        <w:rPr>
          <w:lang w:val="en-US"/>
        </w:rPr>
        <w:t xml:space="preserve">RP-223520, </w:t>
      </w:r>
      <w:r w:rsidRPr="00A96958">
        <w:rPr>
          <w:lang w:val="en-US"/>
        </w:rPr>
        <w:t>Revised WID on Further NR mobility enhancements</w:t>
      </w:r>
      <w:r>
        <w:rPr>
          <w:lang w:val="en-US"/>
        </w:rPr>
        <w:t>, MediaTek, Apple</w:t>
      </w:r>
    </w:p>
    <w:p w14:paraId="1E3A7E1C" w14:textId="6E5FCCAF" w:rsidR="00A7291C" w:rsidRPr="00461CC4" w:rsidRDefault="00502490" w:rsidP="00461CC4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TS 38.133 v17.7.0</w:t>
      </w:r>
    </w:p>
    <w:bookmarkEnd w:id="6"/>
    <w:bookmarkEnd w:id="7"/>
    <w:p w14:paraId="579C76C0" w14:textId="77777777" w:rsidR="003664C2" w:rsidRPr="00C0585F" w:rsidRDefault="003664C2" w:rsidP="003664C2">
      <w:pPr>
        <w:rPr>
          <w:rFonts w:ascii="Arial" w:hAnsi="Arial" w:cs="Times New Roman"/>
          <w:sz w:val="21"/>
          <w:szCs w:val="21"/>
          <w:lang w:val="en-US"/>
        </w:rPr>
      </w:pPr>
    </w:p>
    <w:sectPr w:rsidR="003664C2" w:rsidRPr="00C0585F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92DB5" w14:textId="77777777" w:rsidR="00B4161C" w:rsidRDefault="00B4161C">
      <w:pPr>
        <w:spacing w:after="0"/>
      </w:pPr>
      <w:r>
        <w:separator/>
      </w:r>
    </w:p>
  </w:endnote>
  <w:endnote w:type="continuationSeparator" w:id="0">
    <w:p w14:paraId="028E2ACD" w14:textId="77777777" w:rsidR="00B4161C" w:rsidRDefault="00B416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BA69F" w14:textId="77777777" w:rsidR="00B4161C" w:rsidRDefault="00B4161C">
      <w:pPr>
        <w:spacing w:after="0"/>
      </w:pPr>
      <w:r>
        <w:separator/>
      </w:r>
    </w:p>
  </w:footnote>
  <w:footnote w:type="continuationSeparator" w:id="0">
    <w:p w14:paraId="71DE5B23" w14:textId="77777777" w:rsidR="00B4161C" w:rsidRDefault="00B416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0F1310E6"/>
    <w:multiLevelType w:val="hybridMultilevel"/>
    <w:tmpl w:val="F0DCC8E6"/>
    <w:lvl w:ilvl="0" w:tplc="041D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32F355B"/>
    <w:multiLevelType w:val="hybridMultilevel"/>
    <w:tmpl w:val="60D8A12E"/>
    <w:lvl w:ilvl="0" w:tplc="041D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4ADD3EC6"/>
    <w:multiLevelType w:val="hybridMultilevel"/>
    <w:tmpl w:val="0784BC5E"/>
    <w:lvl w:ilvl="0" w:tplc="7C6CDB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20E6A"/>
    <w:multiLevelType w:val="hybridMultilevel"/>
    <w:tmpl w:val="F230C584"/>
    <w:lvl w:ilvl="0" w:tplc="041D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8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1"/>
  </w:num>
  <w:num w:numId="7">
    <w:abstractNumId w:val="20"/>
  </w:num>
  <w:num w:numId="8">
    <w:abstractNumId w:val="2"/>
  </w:num>
  <w:num w:numId="9">
    <w:abstractNumId w:val="20"/>
  </w:num>
  <w:num w:numId="10">
    <w:abstractNumId w:val="5"/>
  </w:num>
  <w:num w:numId="11">
    <w:abstractNumId w:val="20"/>
  </w:num>
  <w:num w:numId="12">
    <w:abstractNumId w:val="26"/>
  </w:num>
  <w:num w:numId="13">
    <w:abstractNumId w:val="7"/>
  </w:num>
  <w:num w:numId="14">
    <w:abstractNumId w:val="8"/>
  </w:num>
  <w:num w:numId="15">
    <w:abstractNumId w:val="25"/>
  </w:num>
  <w:num w:numId="16">
    <w:abstractNumId w:val="1"/>
  </w:num>
  <w:num w:numId="17">
    <w:abstractNumId w:val="12"/>
  </w:num>
  <w:num w:numId="18">
    <w:abstractNumId w:val="20"/>
  </w:num>
  <w:num w:numId="19">
    <w:abstractNumId w:val="9"/>
  </w:num>
  <w:num w:numId="20">
    <w:abstractNumId w:val="23"/>
  </w:num>
  <w:num w:numId="21">
    <w:abstractNumId w:val="19"/>
  </w:num>
  <w:num w:numId="22">
    <w:abstractNumId w:val="22"/>
  </w:num>
  <w:num w:numId="23">
    <w:abstractNumId w:val="20"/>
  </w:num>
  <w:num w:numId="24">
    <w:abstractNumId w:val="21"/>
  </w:num>
  <w:num w:numId="25">
    <w:abstractNumId w:val="13"/>
  </w:num>
  <w:num w:numId="26">
    <w:abstractNumId w:val="20"/>
  </w:num>
  <w:num w:numId="27">
    <w:abstractNumId w:val="21"/>
  </w:num>
  <w:num w:numId="28">
    <w:abstractNumId w:val="16"/>
  </w:num>
  <w:num w:numId="29">
    <w:abstractNumId w:val="14"/>
  </w:num>
  <w:num w:numId="30">
    <w:abstractNumId w:val="4"/>
  </w:num>
  <w:num w:numId="31">
    <w:abstractNumId w:val="18"/>
  </w:num>
  <w:num w:numId="32">
    <w:abstractNumId w:val="24"/>
  </w:num>
  <w:num w:numId="33">
    <w:abstractNumId w:val="15"/>
  </w:num>
  <w:num w:numId="34">
    <w:abstractNumId w:val="3"/>
  </w:num>
  <w:num w:numId="35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3475"/>
    <w:rsid w:val="000E38C3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476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0271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A79D6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35C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626"/>
    <w:rsid w:val="003B66D6"/>
    <w:rsid w:val="003B6859"/>
    <w:rsid w:val="003B6EDF"/>
    <w:rsid w:val="003B741C"/>
    <w:rsid w:val="003B75F4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4EE5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791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5A03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409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490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5D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149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E74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3E5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F78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17753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0FCF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32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3055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185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2EF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4B5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6E0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5E16"/>
    <w:rsid w:val="009262E4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A5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305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6A4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0C1C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539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1D7A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91C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958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8F0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5BBB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6A1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61C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87E78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4F70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2A61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333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6BBA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635"/>
    <w:rsid w:val="00E77735"/>
    <w:rsid w:val="00E77B5E"/>
    <w:rsid w:val="00E77B60"/>
    <w:rsid w:val="00E80E27"/>
    <w:rsid w:val="00E81466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153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C2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F9A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0A91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4B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574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74B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val="en-US"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2023-02-16T10:16:00Z</dcterms:created>
  <dcterms:modified xsi:type="dcterms:W3CDTF">2023-02-17T17:04:00Z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